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3A2036" w:rsidRDefault="003E3105" w:rsidP="003E3105">
      <w:pPr>
        <w:jc w:val="center"/>
        <w:rPr>
          <w:b/>
          <w:bCs/>
        </w:rPr>
      </w:pPr>
      <w:r w:rsidRPr="003A2036">
        <w:rPr>
          <w:b/>
          <w:bCs/>
        </w:rPr>
        <w:t>Федеральное государственное образовательное учреждение</w:t>
      </w:r>
    </w:p>
    <w:p w:rsidR="003E3105" w:rsidRPr="003A2036" w:rsidRDefault="003E3105" w:rsidP="003E3105">
      <w:pPr>
        <w:jc w:val="center"/>
        <w:rPr>
          <w:b/>
          <w:bCs/>
        </w:rPr>
      </w:pPr>
      <w:r w:rsidRPr="003A2036">
        <w:rPr>
          <w:b/>
          <w:bCs/>
        </w:rPr>
        <w:t>высшего образования</w:t>
      </w:r>
    </w:p>
    <w:p w:rsidR="003E3105" w:rsidRPr="003A2036" w:rsidRDefault="003E3105" w:rsidP="003E3105">
      <w:pPr>
        <w:jc w:val="center"/>
        <w:rPr>
          <w:b/>
          <w:bCs/>
        </w:rPr>
      </w:pPr>
      <w:r w:rsidRPr="003A2036">
        <w:rPr>
          <w:b/>
          <w:bCs/>
        </w:rPr>
        <w:t>«Московский государственный институт культуры»</w:t>
      </w:r>
    </w:p>
    <w:p w:rsidR="003E3105" w:rsidRPr="003A2036" w:rsidRDefault="003E3105" w:rsidP="003E3105"/>
    <w:p w:rsidR="003E3105" w:rsidRPr="003A2036" w:rsidRDefault="003E3105" w:rsidP="003E3105"/>
    <w:tbl>
      <w:tblPr>
        <w:tblW w:w="9747" w:type="dxa"/>
        <w:tblLook w:val="04A0" w:firstRow="1" w:lastRow="0" w:firstColumn="1" w:lastColumn="0" w:noHBand="0" w:noVBand="1"/>
      </w:tblPr>
      <w:tblGrid>
        <w:gridCol w:w="9256"/>
        <w:gridCol w:w="491"/>
      </w:tblGrid>
      <w:tr w:rsidR="003E3105" w:rsidRPr="003A2036" w:rsidTr="00935599">
        <w:tc>
          <w:tcPr>
            <w:tcW w:w="4672" w:type="dxa"/>
            <w:shd w:val="clear" w:color="auto" w:fill="auto"/>
          </w:tcPr>
          <w:tbl>
            <w:tblPr>
              <w:tblW w:w="9040" w:type="dxa"/>
              <w:tblLook w:val="01E0" w:firstRow="1" w:lastRow="1" w:firstColumn="1" w:lastColumn="1" w:noHBand="0" w:noVBand="0"/>
            </w:tblPr>
            <w:tblGrid>
              <w:gridCol w:w="4148"/>
              <w:gridCol w:w="4892"/>
            </w:tblGrid>
            <w:tr w:rsidR="00E35764" w:rsidRPr="003A2036" w:rsidTr="00000AE7">
              <w:tc>
                <w:tcPr>
                  <w:tcW w:w="4148" w:type="dxa"/>
                </w:tcPr>
                <w:p w:rsidR="00E35764" w:rsidRPr="003A2036" w:rsidRDefault="00E35764" w:rsidP="00E35764">
                  <w:pPr>
                    <w:overflowPunct w:val="0"/>
                    <w:ind w:left="142" w:right="27"/>
                    <w:jc w:val="both"/>
                    <w:textAlignment w:val="baseline"/>
                    <w:rPr>
                      <w:rFonts w:eastAsia="SimSun"/>
                      <w:b/>
                      <w:bCs/>
                      <w:lang w:eastAsia="en-US"/>
                    </w:rPr>
                  </w:pPr>
                  <w:r w:rsidRPr="003A2036">
                    <w:rPr>
                      <w:b/>
                      <w:bCs/>
                      <w:lang w:eastAsia="en-US"/>
                    </w:rPr>
                    <w:t xml:space="preserve">  </w:t>
                  </w:r>
                </w:p>
                <w:p w:rsidR="00E35764" w:rsidRPr="003A2036" w:rsidRDefault="00E35764" w:rsidP="00E35764">
                  <w:pPr>
                    <w:overflowPunct w:val="0"/>
                    <w:ind w:left="142" w:right="27"/>
                    <w:jc w:val="both"/>
                    <w:textAlignment w:val="baseline"/>
                    <w:rPr>
                      <w:b/>
                      <w:bCs/>
                      <w:lang w:eastAsia="en-US"/>
                    </w:rPr>
                  </w:pPr>
                </w:p>
                <w:p w:rsidR="00E35764" w:rsidRPr="003A2036" w:rsidRDefault="00E35764" w:rsidP="00E35764">
                  <w:pPr>
                    <w:overflowPunct w:val="0"/>
                    <w:ind w:left="142" w:right="27"/>
                    <w:jc w:val="both"/>
                    <w:textAlignment w:val="baseline"/>
                    <w:rPr>
                      <w:b/>
                      <w:bCs/>
                      <w:lang w:eastAsia="en-US"/>
                    </w:rPr>
                  </w:pPr>
                </w:p>
                <w:p w:rsidR="00E35764" w:rsidRPr="003A2036" w:rsidRDefault="00E35764" w:rsidP="00E35764">
                  <w:pPr>
                    <w:overflowPunct w:val="0"/>
                    <w:jc w:val="both"/>
                    <w:textAlignment w:val="baseline"/>
                    <w:rPr>
                      <w:b/>
                      <w:bCs/>
                      <w:lang w:eastAsia="en-US"/>
                    </w:rPr>
                  </w:pPr>
                </w:p>
              </w:tc>
              <w:tc>
                <w:tcPr>
                  <w:tcW w:w="4892" w:type="dxa"/>
                </w:tcPr>
                <w:p w:rsidR="00000AE7" w:rsidRDefault="00000AE7" w:rsidP="00000AE7">
                  <w:pPr>
                    <w:jc w:val="right"/>
                    <w:rPr>
                      <w:rFonts w:eastAsia="Times New Roman"/>
                      <w:b/>
                      <w:bCs/>
                    </w:rPr>
                  </w:pPr>
                  <w:r>
                    <w:rPr>
                      <w:rFonts w:eastAsia="Times New Roman"/>
                      <w:b/>
                      <w:bCs/>
                    </w:rPr>
                    <w:t xml:space="preserve">УТВЕРЖДЕНО:                                                       </w:t>
                  </w:r>
                </w:p>
                <w:p w:rsidR="00000AE7" w:rsidRDefault="00000AE7" w:rsidP="00000AE7">
                  <w:pPr>
                    <w:jc w:val="right"/>
                    <w:rPr>
                      <w:rFonts w:eastAsia="Times New Roman"/>
                      <w:b/>
                      <w:bCs/>
                      <w:color w:val="FF0000"/>
                    </w:rPr>
                  </w:pPr>
                  <w:r>
                    <w:rPr>
                      <w:rFonts w:eastAsia="Times New Roman"/>
                      <w:b/>
                      <w:bCs/>
                    </w:rPr>
                    <w:t xml:space="preserve">               Председатель УМС </w:t>
                  </w:r>
                </w:p>
                <w:p w:rsidR="00000AE7" w:rsidRDefault="00000AE7" w:rsidP="00000AE7">
                  <w:pPr>
                    <w:jc w:val="right"/>
                    <w:rPr>
                      <w:rFonts w:eastAsia="Times New Roman"/>
                      <w:b/>
                      <w:bCs/>
                    </w:rPr>
                  </w:pPr>
                  <w:r>
                    <w:rPr>
                      <w:rFonts w:eastAsia="Times New Roman"/>
                      <w:b/>
                      <w:bCs/>
                    </w:rPr>
                    <w:t>Факультета искусств</w:t>
                  </w:r>
                </w:p>
                <w:p w:rsidR="00000AE7" w:rsidRDefault="00000AE7" w:rsidP="00000AE7">
                  <w:pPr>
                    <w:jc w:val="right"/>
                    <w:rPr>
                      <w:rFonts w:eastAsia="Times New Roman"/>
                      <w:b/>
                      <w:bCs/>
                    </w:rPr>
                  </w:pPr>
                  <w:r>
                    <w:rPr>
                      <w:rFonts w:eastAsia="Times New Roman"/>
                      <w:b/>
                      <w:bCs/>
                    </w:rPr>
                    <w:t>М.Б. Гуров</w:t>
                  </w:r>
                </w:p>
                <w:p w:rsidR="00E35764" w:rsidRPr="003A2036" w:rsidRDefault="00E35764" w:rsidP="00A447EE">
                  <w:pPr>
                    <w:overflowPunct w:val="0"/>
                    <w:ind w:right="27"/>
                    <w:jc w:val="both"/>
                    <w:textAlignment w:val="baseline"/>
                    <w:rPr>
                      <w:b/>
                      <w:bCs/>
                      <w:lang w:eastAsia="en-US"/>
                    </w:rPr>
                  </w:pPr>
                </w:p>
              </w:tc>
            </w:tr>
          </w:tbl>
          <w:p w:rsidR="003E3105" w:rsidRPr="003A2036" w:rsidRDefault="003E3105" w:rsidP="00935599">
            <w:pPr>
              <w:rPr>
                <w:b/>
                <w:bCs/>
              </w:rPr>
            </w:pPr>
          </w:p>
        </w:tc>
        <w:tc>
          <w:tcPr>
            <w:tcW w:w="5075" w:type="dxa"/>
            <w:shd w:val="clear" w:color="auto" w:fill="auto"/>
          </w:tcPr>
          <w:p w:rsidR="003E3105" w:rsidRPr="003A2036" w:rsidRDefault="003E3105" w:rsidP="00935599">
            <w:pPr>
              <w:jc w:val="right"/>
              <w:rPr>
                <w:b/>
                <w:bCs/>
              </w:rPr>
            </w:pPr>
          </w:p>
        </w:tc>
      </w:tr>
    </w:tbl>
    <w:p w:rsidR="003E3105" w:rsidRPr="003A2036" w:rsidRDefault="003E3105" w:rsidP="003E3105">
      <w:pPr>
        <w:jc w:val="center"/>
      </w:pPr>
    </w:p>
    <w:p w:rsidR="003E3105" w:rsidRPr="003A2036" w:rsidRDefault="003E3105" w:rsidP="003E3105">
      <w:pPr>
        <w:rPr>
          <w:b/>
          <w:bCs/>
        </w:rPr>
      </w:pPr>
    </w:p>
    <w:p w:rsidR="003E3105" w:rsidRPr="003A2036" w:rsidRDefault="003E3105" w:rsidP="003E3105">
      <w:pPr>
        <w:rPr>
          <w:b/>
          <w:bCs/>
        </w:rPr>
      </w:pPr>
    </w:p>
    <w:p w:rsidR="003E3105" w:rsidRPr="003A2036" w:rsidRDefault="003E3105" w:rsidP="003E3105">
      <w:pPr>
        <w:rPr>
          <w:b/>
          <w:bCs/>
        </w:rPr>
      </w:pPr>
    </w:p>
    <w:p w:rsidR="003E3105" w:rsidRPr="003A2036" w:rsidRDefault="003E3105" w:rsidP="003E3105">
      <w:pPr>
        <w:pStyle w:val="a7"/>
      </w:pPr>
    </w:p>
    <w:p w:rsidR="003E3105" w:rsidRPr="003A2036" w:rsidRDefault="003247AC" w:rsidP="003E3105">
      <w:pPr>
        <w:jc w:val="center"/>
        <w:rPr>
          <w:b/>
        </w:rPr>
      </w:pPr>
      <w:r>
        <w:rPr>
          <w:b/>
        </w:rPr>
        <w:t>Методические рекомендации</w:t>
      </w:r>
    </w:p>
    <w:p w:rsidR="00FC7B24" w:rsidRPr="003A2036" w:rsidRDefault="00000AE7" w:rsidP="00000AE7">
      <w:pPr>
        <w:jc w:val="center"/>
        <w:rPr>
          <w:rFonts w:eastAsia="SimSun"/>
          <w:b/>
          <w:lang w:eastAsia="en-US"/>
        </w:rPr>
      </w:pPr>
      <w:r>
        <w:rPr>
          <w:b/>
        </w:rPr>
        <w:t>по дисциплине Иностранный язык</w:t>
      </w:r>
    </w:p>
    <w:p w:rsidR="00000AE7" w:rsidRPr="003E748E" w:rsidRDefault="00000AE7" w:rsidP="00000AE7">
      <w:pPr>
        <w:tabs>
          <w:tab w:val="right" w:leader="underscore" w:pos="8505"/>
        </w:tabs>
        <w:rPr>
          <w:rFonts w:eastAsia="Times New Roman"/>
          <w:b/>
          <w:bCs/>
        </w:rPr>
      </w:pPr>
      <w:r w:rsidRPr="003E748E">
        <w:rPr>
          <w:rFonts w:eastAsia="Times New Roman"/>
          <w:b/>
          <w:bCs/>
        </w:rPr>
        <w:t xml:space="preserve">Направление подготовки </w:t>
      </w:r>
      <w:r w:rsidRPr="003E748E">
        <w:rPr>
          <w:bCs/>
          <w:lang w:eastAsia="en-US"/>
        </w:rPr>
        <w:t>51.03.02 Народная художественная культура</w:t>
      </w:r>
    </w:p>
    <w:p w:rsidR="00000AE7" w:rsidRPr="003E748E" w:rsidRDefault="00000AE7" w:rsidP="00000AE7">
      <w:pPr>
        <w:tabs>
          <w:tab w:val="right" w:leader="underscore" w:pos="8505"/>
        </w:tabs>
        <w:ind w:firstLine="567"/>
        <w:rPr>
          <w:rFonts w:eastAsia="Times New Roman"/>
          <w:b/>
          <w:bCs/>
        </w:rPr>
      </w:pPr>
    </w:p>
    <w:p w:rsidR="00000AE7" w:rsidRPr="003E748E" w:rsidRDefault="00000AE7" w:rsidP="00000AE7">
      <w:pPr>
        <w:tabs>
          <w:tab w:val="right" w:leader="underscore" w:pos="8505"/>
        </w:tabs>
        <w:rPr>
          <w:rFonts w:eastAsia="Times New Roman"/>
          <w:b/>
          <w:bCs/>
        </w:rPr>
      </w:pPr>
      <w:r w:rsidRPr="003E748E">
        <w:rPr>
          <w:rFonts w:eastAsia="Times New Roman"/>
          <w:b/>
          <w:bCs/>
        </w:rPr>
        <w:t xml:space="preserve">Профиль подготовки </w:t>
      </w:r>
      <w:r>
        <w:rPr>
          <w:lang w:eastAsia="en-US"/>
        </w:rPr>
        <w:t>Руководство любительским театром</w:t>
      </w:r>
    </w:p>
    <w:p w:rsidR="00000AE7" w:rsidRPr="003E748E" w:rsidRDefault="00000AE7" w:rsidP="00000AE7">
      <w:pPr>
        <w:tabs>
          <w:tab w:val="right" w:leader="underscore" w:pos="8505"/>
        </w:tabs>
        <w:ind w:firstLine="567"/>
        <w:rPr>
          <w:rFonts w:eastAsia="Times New Roman"/>
          <w:b/>
          <w:bCs/>
        </w:rPr>
      </w:pPr>
    </w:p>
    <w:p w:rsidR="00000AE7" w:rsidRPr="003E748E" w:rsidRDefault="00000AE7" w:rsidP="00000AE7">
      <w:pPr>
        <w:tabs>
          <w:tab w:val="right" w:leader="underscore" w:pos="8505"/>
        </w:tabs>
        <w:rPr>
          <w:rFonts w:eastAsia="Times New Roman"/>
          <w:bCs/>
        </w:rPr>
      </w:pPr>
      <w:r w:rsidRPr="003E748E">
        <w:rPr>
          <w:rFonts w:eastAsia="Times New Roman"/>
          <w:b/>
          <w:bCs/>
        </w:rPr>
        <w:t xml:space="preserve">Квалификация выпускника </w:t>
      </w:r>
      <w:r w:rsidRPr="003E748E">
        <w:rPr>
          <w:rFonts w:eastAsia="Times New Roman"/>
          <w:bCs/>
        </w:rPr>
        <w:t>бакалавр</w:t>
      </w:r>
    </w:p>
    <w:p w:rsidR="00000AE7" w:rsidRPr="003E748E" w:rsidRDefault="00000AE7" w:rsidP="00000AE7">
      <w:pPr>
        <w:tabs>
          <w:tab w:val="right" w:leader="underscore" w:pos="8505"/>
        </w:tabs>
        <w:rPr>
          <w:rFonts w:eastAsia="Times New Roman"/>
          <w:bCs/>
        </w:rPr>
      </w:pPr>
    </w:p>
    <w:p w:rsidR="00000AE7" w:rsidRPr="003E748E" w:rsidRDefault="00000AE7" w:rsidP="00000AE7">
      <w:pPr>
        <w:tabs>
          <w:tab w:val="right" w:leader="underscore" w:pos="8505"/>
        </w:tabs>
        <w:rPr>
          <w:rFonts w:eastAsia="Times New Roman"/>
          <w:b/>
          <w:bCs/>
        </w:rPr>
      </w:pPr>
      <w:r w:rsidRPr="003E748E">
        <w:rPr>
          <w:rFonts w:eastAsia="Times New Roman"/>
          <w:b/>
          <w:bCs/>
        </w:rPr>
        <w:t xml:space="preserve">Форма обучения </w:t>
      </w:r>
      <w:r w:rsidRPr="003E748E">
        <w:rPr>
          <w:rFonts w:eastAsia="Times New Roman"/>
          <w:bCs/>
        </w:rPr>
        <w:t>заочная</w:t>
      </w: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rPr>
          <w:b/>
        </w:rPr>
      </w:pPr>
    </w:p>
    <w:p w:rsidR="003E3105" w:rsidRPr="003A2036" w:rsidRDefault="003E3105" w:rsidP="003E3105">
      <w:pPr>
        <w:tabs>
          <w:tab w:val="left" w:pos="708"/>
        </w:tabs>
        <w:ind w:left="426" w:hanging="426"/>
        <w:jc w:val="center"/>
        <w:rPr>
          <w:b/>
          <w:bCs/>
        </w:rPr>
      </w:pPr>
    </w:p>
    <w:p w:rsidR="003E3105" w:rsidRPr="003A2036" w:rsidRDefault="003E3105" w:rsidP="003E3105">
      <w:pPr>
        <w:tabs>
          <w:tab w:val="left" w:pos="708"/>
        </w:tabs>
        <w:ind w:left="426" w:hanging="426"/>
        <w:jc w:val="center"/>
        <w:rPr>
          <w:b/>
          <w:bCs/>
        </w:rPr>
      </w:pPr>
    </w:p>
    <w:p w:rsidR="00000AE7" w:rsidRDefault="00000AE7">
      <w:pPr>
        <w:rPr>
          <w:rFonts w:eastAsia="Times New Roman"/>
          <w:b/>
          <w:lang w:eastAsia="en-US"/>
        </w:rPr>
      </w:pPr>
      <w:r>
        <w:rPr>
          <w:rFonts w:eastAsia="Times New Roman"/>
          <w:b/>
          <w:lang w:eastAsia="en-US"/>
        </w:rPr>
        <w:br w:type="page"/>
      </w:r>
    </w:p>
    <w:p w:rsidR="00E90D19" w:rsidRPr="0040314D" w:rsidRDefault="00E90D19" w:rsidP="00E90D19">
      <w:pPr>
        <w:ind w:firstLine="709"/>
        <w:jc w:val="both"/>
        <w:rPr>
          <w:rFonts w:eastAsia="Times New Roman"/>
          <w:b/>
          <w:lang w:eastAsia="en-US"/>
        </w:rPr>
      </w:pPr>
      <w:r w:rsidRPr="0040314D">
        <w:rPr>
          <w:rFonts w:eastAsia="Times New Roman"/>
          <w:b/>
          <w:lang w:eastAsia="en-US"/>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E90D19" w:rsidRPr="0040314D" w:rsidRDefault="00E90D19" w:rsidP="00E90D19">
      <w:pPr>
        <w:ind w:firstLine="709"/>
        <w:jc w:val="both"/>
        <w:rPr>
          <w:rFonts w:eastAsia="Times New Roman"/>
          <w:b/>
          <w:color w:val="FF0000"/>
          <w:lang w:eastAsia="en-US"/>
        </w:rPr>
      </w:pPr>
    </w:p>
    <w:p w:rsidR="00E90D19" w:rsidRDefault="00E90D19" w:rsidP="00E90D19">
      <w:pPr>
        <w:ind w:firstLine="709"/>
        <w:jc w:val="both"/>
        <w:rPr>
          <w:rFonts w:eastAsia="Times New Roman"/>
          <w:lang w:eastAsia="en-US"/>
        </w:rPr>
      </w:pPr>
      <w:r w:rsidRPr="0040314D">
        <w:rPr>
          <w:rFonts w:eastAsia="Times New Roman"/>
          <w:lang w:eastAsia="en-US"/>
        </w:rPr>
        <w:t xml:space="preserve">В </w:t>
      </w:r>
      <w:r>
        <w:rPr>
          <w:rFonts w:eastAsia="Times New Roman"/>
          <w:lang w:eastAsia="en-US"/>
        </w:rPr>
        <w:t xml:space="preserve">тест или </w:t>
      </w:r>
      <w:r w:rsidRPr="0040314D">
        <w:rPr>
          <w:rFonts w:eastAsia="Times New Roman"/>
          <w:lang w:eastAsia="en-US"/>
        </w:rPr>
        <w:t xml:space="preserve">контрольную работу включены различные задания на знание и грамматическому материалу лексики по изученным темам, соответствующие содержанию формируемых компетенций. </w:t>
      </w:r>
      <w:r>
        <w:rPr>
          <w:rFonts w:eastAsia="Times New Roman"/>
          <w:lang w:eastAsia="en-US"/>
        </w:rPr>
        <w:t>Тест и к</w:t>
      </w:r>
      <w:r w:rsidRPr="0040314D">
        <w:rPr>
          <w:rFonts w:eastAsia="Times New Roman"/>
          <w:lang w:eastAsia="en-US"/>
        </w:rPr>
        <w:t>онтроль</w:t>
      </w:r>
      <w:bookmarkStart w:id="0" w:name="_GoBack"/>
      <w:bookmarkEnd w:id="0"/>
      <w:r w:rsidRPr="0040314D">
        <w:rPr>
          <w:rFonts w:eastAsia="Times New Roman"/>
          <w:lang w:eastAsia="en-US"/>
        </w:rPr>
        <w:t>ная работа провод</w:t>
      </w:r>
      <w:r>
        <w:rPr>
          <w:rFonts w:eastAsia="Times New Roman"/>
          <w:lang w:eastAsia="en-US"/>
        </w:rPr>
        <w:t>я</w:t>
      </w:r>
      <w:r w:rsidRPr="0040314D">
        <w:rPr>
          <w:rFonts w:eastAsia="Times New Roman"/>
          <w:lang w:eastAsia="en-US"/>
        </w:rPr>
        <w:t xml:space="preserve">тся в письменной форме. На выполнение работы студенту отводится 45 минут. За выполнение заданий </w:t>
      </w:r>
      <w:r>
        <w:rPr>
          <w:rFonts w:eastAsia="Times New Roman"/>
          <w:lang w:eastAsia="en-US"/>
        </w:rPr>
        <w:t xml:space="preserve">теста </w:t>
      </w:r>
      <w:r w:rsidRPr="0040314D">
        <w:rPr>
          <w:rFonts w:eastAsia="Times New Roman"/>
          <w:lang w:eastAsia="en-US"/>
        </w:rPr>
        <w:t>студент может получить следующие оценки:</w:t>
      </w:r>
    </w:p>
    <w:p w:rsidR="00E90D19" w:rsidRPr="0040314D"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85 до 100 %;</w:t>
      </w:r>
    </w:p>
    <w:p w:rsidR="00E90D19" w:rsidRPr="0040314D"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w:t>
      </w:r>
      <w:proofErr w:type="spellStart"/>
      <w:r w:rsidRPr="0040314D">
        <w:rPr>
          <w:rFonts w:eastAsia="Times New Roman"/>
          <w:lang w:eastAsia="en-US"/>
        </w:rPr>
        <w:t>от</w:t>
      </w:r>
      <w:proofErr w:type="spellEnd"/>
      <w:r w:rsidRPr="0040314D">
        <w:rPr>
          <w:rFonts w:eastAsia="Times New Roman"/>
          <w:lang w:eastAsia="en-US"/>
        </w:rPr>
        <w:t xml:space="preserve"> 70 до 84 %;</w:t>
      </w:r>
    </w:p>
    <w:p w:rsidR="00E90D19" w:rsidRPr="0040314D"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55 до 69 %</w:t>
      </w:r>
      <w:r>
        <w:rPr>
          <w:rFonts w:eastAsia="Times New Roman"/>
          <w:lang w:eastAsia="en-US"/>
        </w:rPr>
        <w:t>;</w:t>
      </w:r>
    </w:p>
    <w:p w:rsidR="00E90D19"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менее 55 %</w:t>
      </w:r>
      <w:r>
        <w:rPr>
          <w:rFonts w:eastAsia="Times New Roman"/>
          <w:lang w:eastAsia="en-US"/>
        </w:rPr>
        <w:t>.</w:t>
      </w:r>
    </w:p>
    <w:p w:rsidR="00E90D19" w:rsidRDefault="00E90D19" w:rsidP="00E90D19">
      <w:pPr>
        <w:ind w:firstLine="709"/>
        <w:jc w:val="both"/>
        <w:rPr>
          <w:rFonts w:eastAsia="Times New Roman"/>
          <w:lang w:eastAsia="en-US"/>
        </w:rPr>
      </w:pPr>
      <w:r w:rsidRPr="0040314D">
        <w:rPr>
          <w:rFonts w:eastAsia="Times New Roman"/>
          <w:lang w:eastAsia="en-US"/>
        </w:rPr>
        <w:t xml:space="preserve">За выполнение заданий </w:t>
      </w:r>
      <w:r>
        <w:rPr>
          <w:rFonts w:eastAsia="Times New Roman"/>
          <w:lang w:eastAsia="en-US"/>
        </w:rPr>
        <w:t xml:space="preserve">контрольной работы </w:t>
      </w:r>
      <w:r w:rsidRPr="0040314D">
        <w:rPr>
          <w:rFonts w:eastAsia="Times New Roman"/>
          <w:lang w:eastAsia="en-US"/>
        </w:rPr>
        <w:t>студент может получить следующие оценки:</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E90D19" w:rsidRPr="0040314D" w:rsidRDefault="00E90D19" w:rsidP="00E90D19">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E90D19" w:rsidRPr="0040314D" w:rsidRDefault="00E90D19" w:rsidP="00E90D19">
      <w:pPr>
        <w:suppressAutoHyphens/>
        <w:jc w:val="both"/>
        <w:rPr>
          <w:rFonts w:eastAsia="Times New Roman"/>
        </w:rPr>
      </w:pPr>
      <w:r w:rsidRPr="0040314D">
        <w:rPr>
          <w:rFonts w:eastAsia="Times New Roman"/>
          <w:lang w:eastAsia="zh-CN"/>
        </w:rPr>
        <w:t xml:space="preserve">     Интерпретация оригинального аутентичного текста </w:t>
      </w:r>
      <w:r>
        <w:rPr>
          <w:rFonts w:eastAsia="Times New Roman"/>
          <w:lang w:eastAsia="zh-CN"/>
        </w:rPr>
        <w:t xml:space="preserve">(устная тема) </w:t>
      </w:r>
      <w:r w:rsidRPr="0040314D">
        <w:rPr>
          <w:rFonts w:eastAsia="Times New Roman"/>
          <w:lang w:eastAsia="zh-CN"/>
        </w:rPr>
        <w:t>проходит в письменном и устном виде. Подготовка может состоять из следующих этапов:</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внимательное прочтение рассказа для понимания основного содержания;</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перевод выделенных слов и словосочетаний;</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при необходимости актуализация грамматических правил;</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xml:space="preserve">- составление плана рассказа устно или письменно; </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ответы на вопросы к тексту, которые могут стать основой для пересказа;</w:t>
      </w:r>
    </w:p>
    <w:p w:rsidR="00E90D19" w:rsidRPr="0040314D" w:rsidRDefault="00E90D19" w:rsidP="00E90D19">
      <w:pPr>
        <w:suppressAutoHyphens/>
        <w:ind w:firstLine="709"/>
        <w:jc w:val="both"/>
        <w:rPr>
          <w:rFonts w:ascii="Times New Roman CYR" w:eastAsia="Times New Roman" w:hAnsi="Times New Roman CYR" w:cs="Times New Roman CYR"/>
          <w:lang w:eastAsia="zh-CN"/>
        </w:rPr>
      </w:pPr>
      <w:r w:rsidRPr="0040314D">
        <w:rPr>
          <w:rFonts w:eastAsia="Times New Roman"/>
          <w:lang w:eastAsia="zh-CN"/>
        </w:rPr>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40314D">
        <w:rPr>
          <w:rFonts w:ascii="Times New Roman CYR" w:eastAsia="Times New Roman" w:hAnsi="Times New Roman CYR" w:cs="Times New Roman CYR"/>
          <w:lang w:eastAsia="zh-CN"/>
        </w:rPr>
        <w:t>Написанная версия пересказа является его письменной интерпретацией.</w:t>
      </w:r>
    </w:p>
    <w:p w:rsidR="00E90D19" w:rsidRPr="0040314D" w:rsidRDefault="00E90D19" w:rsidP="00E90D19">
      <w:pPr>
        <w:suppressAutoHyphens/>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E90D19" w:rsidRPr="0040314D" w:rsidRDefault="00E90D19" w:rsidP="00E90D19">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E90D19" w:rsidRPr="0040314D" w:rsidRDefault="00E90D19" w:rsidP="00E90D19">
      <w:pPr>
        <w:suppressAutoHyphens/>
        <w:ind w:firstLine="709"/>
        <w:jc w:val="both"/>
        <w:rPr>
          <w:rFonts w:eastAsia="Times New Roman"/>
          <w:lang w:eastAsia="zh-CN"/>
        </w:rPr>
      </w:pPr>
      <w:r w:rsidRPr="0040314D">
        <w:rPr>
          <w:bCs/>
          <w:color w:val="000000"/>
          <w:lang w:bidi="mr-IN"/>
        </w:rPr>
        <w:t xml:space="preserve">Представление проектной работы (сообщения / презентации (доклада)) происходит в устной форме. </w:t>
      </w:r>
      <w:r w:rsidRPr="0040314D">
        <w:rPr>
          <w:rFonts w:eastAsia="Times New Roman"/>
          <w:bCs/>
          <w:lang w:eastAsia="zh-CN"/>
        </w:rPr>
        <w:t>Сообщение</w:t>
      </w:r>
      <w:r w:rsidRPr="0040314D">
        <w:rPr>
          <w:rFonts w:eastAsia="Times New Roman"/>
          <w:b/>
          <w:lang w:eastAsia="zh-CN"/>
        </w:rPr>
        <w:t xml:space="preserve"> </w:t>
      </w:r>
      <w:r w:rsidRPr="0040314D">
        <w:rPr>
          <w:rFonts w:eastAsia="Times New Roman"/>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r>
        <w:rPr>
          <w:rFonts w:eastAsia="Times New Roman"/>
          <w:lang w:eastAsia="zh-CN"/>
        </w:rPr>
        <w:t xml:space="preserve"> </w:t>
      </w:r>
      <w:r w:rsidRPr="0040314D">
        <w:rPr>
          <w:rFonts w:eastAsia="Times New Roman"/>
          <w:lang w:eastAsia="zh-CN"/>
        </w:rPr>
        <w:t>Доклад</w:t>
      </w:r>
      <w:r w:rsidRPr="0040314D">
        <w:rPr>
          <w:rFonts w:eastAsia="Times New Roman"/>
          <w:bCs/>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E90D19" w:rsidRPr="0040314D" w:rsidRDefault="00E90D19" w:rsidP="00E90D19">
      <w:pPr>
        <w:ind w:firstLine="709"/>
        <w:jc w:val="both"/>
        <w:rPr>
          <w:rFonts w:ascii="Arial" w:eastAsia="SimSun" w:hAnsi="Arial" w:cs="Arial"/>
          <w:color w:val="000000"/>
          <w:lang w:eastAsia="zh-CN"/>
        </w:rPr>
      </w:pPr>
      <w:r w:rsidRPr="0040314D">
        <w:rPr>
          <w:rFonts w:eastAsia="SimSun"/>
          <w:color w:val="000000"/>
          <w:lang w:eastAsia="zh-CN"/>
        </w:rPr>
        <w:lastRenderedPageBreak/>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40314D">
        <w:rPr>
          <w:rFonts w:eastAsia="SimSun"/>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E90D19" w:rsidRPr="0040314D" w:rsidRDefault="00E90D19" w:rsidP="00E90D19">
      <w:pPr>
        <w:ind w:firstLine="709"/>
        <w:jc w:val="both"/>
        <w:rPr>
          <w:rFonts w:eastAsia="SimSun"/>
          <w:lang w:eastAsia="zh-CN"/>
        </w:rPr>
      </w:pPr>
      <w:r w:rsidRPr="0040314D">
        <w:rPr>
          <w:rFonts w:ascii="Arial" w:eastAsia="SimSun" w:hAnsi="Arial" w:cs="Arial"/>
          <w:color w:val="000000"/>
          <w:lang w:eastAsia="zh-CN"/>
        </w:rPr>
        <w:t xml:space="preserve">- </w:t>
      </w:r>
      <w:r w:rsidRPr="0040314D">
        <w:rPr>
          <w:rFonts w:eastAsia="SimSun"/>
          <w:lang w:eastAsia="zh-CN"/>
        </w:rPr>
        <w:t>использование нескольких источников,</w:t>
      </w:r>
      <w:r w:rsidRPr="0040314D">
        <w:rPr>
          <w:rFonts w:eastAsia="SimSun"/>
          <w:color w:val="000000"/>
          <w:lang w:eastAsia="zh-CN"/>
        </w:rPr>
        <w:t xml:space="preserve"> </w:t>
      </w:r>
      <w:r w:rsidRPr="0040314D">
        <w:rPr>
          <w:rFonts w:eastAsia="SimSun"/>
          <w:lang w:eastAsia="zh-CN"/>
        </w:rPr>
        <w:t>включая Интернет-ресурсы,</w:t>
      </w:r>
      <w:r w:rsidRPr="0040314D">
        <w:rPr>
          <w:rFonts w:eastAsia="SimSun"/>
          <w:color w:val="000000"/>
          <w:lang w:eastAsia="zh-CN"/>
        </w:rPr>
        <w:t xml:space="preserve"> для</w:t>
      </w:r>
      <w:r w:rsidRPr="0040314D">
        <w:rPr>
          <w:rFonts w:eastAsia="SimSun"/>
          <w:lang w:eastAsia="zh-CN"/>
        </w:rPr>
        <w:t xml:space="preserve"> содержательности доклада необходимо отбирать понятный материал, соответствующий уровню развития языковых умений.</w:t>
      </w:r>
    </w:p>
    <w:p w:rsidR="00E90D19" w:rsidRPr="0040314D" w:rsidRDefault="00E90D19" w:rsidP="00E90D19">
      <w:pPr>
        <w:ind w:firstLine="709"/>
        <w:jc w:val="both"/>
        <w:rPr>
          <w:rFonts w:eastAsia="SimSun"/>
          <w:lang w:eastAsia="zh-CN"/>
        </w:rPr>
      </w:pPr>
      <w:r w:rsidRPr="0040314D">
        <w:rPr>
          <w:rFonts w:eastAsia="SimSun"/>
          <w:lang w:eastAsia="zh-CN"/>
        </w:rP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E90D19" w:rsidRPr="0040314D" w:rsidRDefault="00E90D19" w:rsidP="00E90D19">
      <w:pPr>
        <w:ind w:firstLine="709"/>
        <w:jc w:val="both"/>
        <w:rPr>
          <w:rFonts w:ascii="Arial" w:eastAsia="SimSun" w:hAnsi="Arial" w:cs="Arial"/>
          <w:color w:val="000000"/>
          <w:lang w:eastAsia="zh-CN"/>
        </w:rPr>
      </w:pPr>
      <w:r w:rsidRPr="0040314D">
        <w:rPr>
          <w:rFonts w:eastAsia="SimSun"/>
          <w:lang w:eastAsia="zh-CN"/>
        </w:rP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E90D19" w:rsidRPr="0040314D" w:rsidRDefault="00E90D19" w:rsidP="00E90D19">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незначительной</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задание, но имеющее 4 до 6 несущественных ошибок, имеющее одну существенную ошибку; </w:t>
      </w:r>
    </w:p>
    <w:p w:rsidR="00E90D19" w:rsidRPr="0040314D" w:rsidRDefault="00E90D19" w:rsidP="00E90D19">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E90D19" w:rsidRPr="0040314D" w:rsidRDefault="00E90D19" w:rsidP="00E90D19">
      <w:pPr>
        <w:suppressAutoHyphens/>
        <w:ind w:firstLine="709"/>
        <w:jc w:val="both"/>
        <w:rPr>
          <w:rFonts w:eastAsia="Times New Roman"/>
          <w:lang w:eastAsia="zh-CN"/>
        </w:rPr>
      </w:pPr>
      <w:bookmarkStart w:id="1" w:name="_Hlk90215439"/>
      <w:r w:rsidRPr="0040314D">
        <w:rPr>
          <w:rFonts w:eastAsia="Times New Roman"/>
          <w:lang w:eastAsia="zh-CN"/>
        </w:rPr>
        <w:t>Промежуточная аттестация (зачет) проводится в устной форме и включает в себя рассказ одной из предложенных тем</w:t>
      </w:r>
      <w:r>
        <w:rPr>
          <w:rFonts w:eastAsia="Times New Roman"/>
          <w:lang w:eastAsia="zh-CN"/>
        </w:rPr>
        <w:t xml:space="preserve"> и индивидуальная интерпретация незнакомого текста</w:t>
      </w:r>
      <w:r w:rsidRPr="0040314D">
        <w:rPr>
          <w:rFonts w:eastAsia="Times New Roman"/>
          <w:lang w:eastAsia="zh-CN"/>
        </w:rPr>
        <w:t xml:space="preserve">. </w:t>
      </w:r>
      <w:bookmarkEnd w:id="1"/>
      <w:r w:rsidRPr="0040314D">
        <w:rPr>
          <w:rFonts w:eastAsia="Times New Roman"/>
          <w:lang w:eastAsia="zh-CN"/>
        </w:rPr>
        <w:t xml:space="preserve">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w:t>
      </w:r>
      <w:r>
        <w:rPr>
          <w:rFonts w:eastAsia="Times New Roman"/>
          <w:lang w:eastAsia="zh-CN"/>
        </w:rPr>
        <w:t>20</w:t>
      </w:r>
      <w:r w:rsidRPr="0040314D">
        <w:rPr>
          <w:rFonts w:eastAsia="Times New Roman"/>
          <w:lang w:eastAsia="zh-CN"/>
        </w:rPr>
        <w:t xml:space="preserve"> минут.</w:t>
      </w:r>
    </w:p>
    <w:p w:rsidR="00E90D19" w:rsidRPr="0040314D" w:rsidRDefault="00E90D19" w:rsidP="00E90D19">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рассказ устной темы </w:t>
      </w:r>
      <w:r>
        <w:rPr>
          <w:rFonts w:ascii="Times New Roman CYR" w:eastAsia="Times New Roman" w:hAnsi="Times New Roman CYR" w:cs="Times New Roman CYR"/>
          <w:lang w:eastAsia="zh-CN"/>
        </w:rPr>
        <w:t xml:space="preserve">(индивидуальная интерпретация текста) </w:t>
      </w:r>
      <w:r w:rsidRPr="0040314D">
        <w:rPr>
          <w:rFonts w:ascii="Times New Roman CYR" w:eastAsia="Times New Roman" w:hAnsi="Times New Roman CYR" w:cs="Times New Roman CYR"/>
          <w:lang w:eastAsia="zh-CN"/>
        </w:rPr>
        <w:t xml:space="preserve">студент может получить следующие оценки: </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E90D19" w:rsidRPr="0040314D" w:rsidRDefault="00E90D19" w:rsidP="00E90D19">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E90D19" w:rsidRPr="0040314D" w:rsidRDefault="00E90D19" w:rsidP="00E90D19">
      <w:pPr>
        <w:shd w:val="clear" w:color="auto" w:fill="FFFFFF"/>
        <w:suppressAutoHyphens/>
        <w:ind w:right="11"/>
        <w:jc w:val="both"/>
        <w:rPr>
          <w:rFonts w:eastAsia="Times New Roman"/>
          <w:lang w:eastAsia="zh-CN"/>
        </w:rPr>
      </w:pPr>
      <w:r w:rsidRPr="0040314D">
        <w:rPr>
          <w:rFonts w:eastAsia="Times New Roman"/>
          <w:lang w:eastAsia="zh-CN"/>
        </w:rP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w:t>
      </w:r>
      <w:r w:rsidRPr="0040314D">
        <w:rPr>
          <w:rFonts w:eastAsia="Times New Roman"/>
          <w:lang w:eastAsia="en-US"/>
        </w:rPr>
        <w:lastRenderedPageBreak/>
        <w:t xml:space="preserve">семестра и устная часть (вопросы 2, 4 и 5) – на экзамене. На письменную часть студенту отводится 120 минут, на устную – 30 минут. </w:t>
      </w:r>
    </w:p>
    <w:p w:rsidR="00E90D19" w:rsidRPr="0040314D" w:rsidRDefault="00E90D19" w:rsidP="00E90D19">
      <w:pPr>
        <w:ind w:firstLine="709"/>
        <w:jc w:val="both"/>
        <w:rPr>
          <w:rFonts w:eastAsia="Times New Roman"/>
          <w:lang w:eastAsia="en-US"/>
        </w:rPr>
      </w:pPr>
      <w:r w:rsidRPr="0040314D">
        <w:rPr>
          <w:rFonts w:eastAsia="Times New Roman"/>
          <w:lang w:eastAsia="en-US"/>
        </w:rPr>
        <w:t>За выполнение письменных заданий студент может получить следующие оценки:</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E90D19" w:rsidRPr="0040314D" w:rsidRDefault="00E90D19" w:rsidP="00E90D19">
      <w:pPr>
        <w:ind w:firstLine="709"/>
        <w:jc w:val="both"/>
        <w:rPr>
          <w:color w:val="000000"/>
          <w:lang w:bidi="mr-IN"/>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E90D19" w:rsidRPr="0040314D" w:rsidRDefault="00E90D19" w:rsidP="00E90D19">
      <w:pPr>
        <w:ind w:firstLine="709"/>
        <w:jc w:val="both"/>
        <w:rPr>
          <w:rFonts w:eastAsia="Times New Roman"/>
          <w:lang w:eastAsia="en-US"/>
        </w:rPr>
      </w:pPr>
      <w:r w:rsidRPr="0040314D">
        <w:rPr>
          <w:color w:val="000000"/>
          <w:lang w:bidi="mr-IN"/>
        </w:rPr>
        <w:t xml:space="preserve">За выполнение устной части </w:t>
      </w:r>
      <w:r w:rsidRPr="0040314D">
        <w:rPr>
          <w:rFonts w:eastAsia="Times New Roman"/>
          <w:lang w:eastAsia="en-US"/>
        </w:rPr>
        <w:t>студент может получить следующие оценки:</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E90D19" w:rsidRPr="0040314D" w:rsidRDefault="00E90D19" w:rsidP="00E90D19">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E90D19" w:rsidRPr="0040314D" w:rsidRDefault="00E90D19" w:rsidP="00E90D19">
      <w:pPr>
        <w:suppressAutoHyphens/>
        <w:jc w:val="both"/>
        <w:rPr>
          <w:rFonts w:eastAsia="Times New Roman"/>
          <w:lang w:eastAsia="zh-CN"/>
        </w:rPr>
      </w:pPr>
    </w:p>
    <w:p w:rsidR="00F877CF" w:rsidRPr="003A2036" w:rsidRDefault="00F877CF" w:rsidP="00F877CF">
      <w:pPr>
        <w:shd w:val="clear" w:color="auto" w:fill="FFFFFF"/>
        <w:ind w:right="180"/>
        <w:jc w:val="both"/>
        <w:rPr>
          <w:b/>
          <w:color w:val="000000"/>
          <w:spacing w:val="-10"/>
        </w:rPr>
      </w:pPr>
    </w:p>
    <w:p w:rsidR="00F877CF" w:rsidRPr="003A2036" w:rsidRDefault="00F877CF" w:rsidP="00F877CF">
      <w:pPr>
        <w:jc w:val="both"/>
      </w:pPr>
      <w:r w:rsidRPr="003A2036">
        <w:rPr>
          <w:color w:val="000000"/>
          <w:lang w:bidi="mr-IN"/>
        </w:rPr>
        <w:t>Составитель: Фомина В.П.</w:t>
      </w:r>
    </w:p>
    <w:p w:rsidR="00F877CF" w:rsidRPr="003A2036" w:rsidRDefault="00F877CF" w:rsidP="00F877CF">
      <w:pPr>
        <w:rPr>
          <w:color w:val="000000"/>
          <w:lang w:bidi="mr-IN"/>
        </w:rPr>
      </w:pPr>
      <w:r w:rsidRPr="003A2036">
        <w:rPr>
          <w:color w:val="000000"/>
          <w:lang w:bidi="mr-IN"/>
        </w:rPr>
        <w:t xml:space="preserve"> </w:t>
      </w: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C84F25" w:rsidRPr="003A2036" w:rsidRDefault="00C84F25" w:rsidP="00C84F25">
      <w:pPr>
        <w:tabs>
          <w:tab w:val="left" w:pos="708"/>
        </w:tabs>
        <w:ind w:left="426" w:hanging="426"/>
        <w:jc w:val="center"/>
        <w:rPr>
          <w:b/>
          <w:bCs/>
        </w:rPr>
      </w:pPr>
    </w:p>
    <w:sectPr w:rsidR="00C84F25" w:rsidRPr="003A2036"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A26" w:rsidRDefault="00960A26">
      <w:r>
        <w:separator/>
      </w:r>
    </w:p>
  </w:endnote>
  <w:endnote w:type="continuationSeparator" w:id="0">
    <w:p w:rsidR="00960A26" w:rsidRDefault="0096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48D3" w:rsidRDefault="00BE48D3"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00AE7">
      <w:rPr>
        <w:rStyle w:val="a5"/>
        <w:noProof/>
      </w:rPr>
      <w:t>2</w:t>
    </w:r>
    <w:r>
      <w:rPr>
        <w:rStyle w:val="a5"/>
      </w:rPr>
      <w:fldChar w:fldCharType="end"/>
    </w:r>
  </w:p>
  <w:p w:rsidR="00BE48D3" w:rsidRDefault="00BE48D3"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A26" w:rsidRDefault="00960A26">
      <w:r>
        <w:separator/>
      </w:r>
    </w:p>
  </w:footnote>
  <w:footnote w:type="continuationSeparator" w:id="0">
    <w:p w:rsidR="00960A26" w:rsidRDefault="00960A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6"/>
  </w:num>
  <w:num w:numId="14">
    <w:abstractNumId w:val="13"/>
  </w:num>
  <w:num w:numId="15">
    <w:abstractNumId w:val="17"/>
  </w:num>
  <w:num w:numId="16">
    <w:abstractNumId w:val="7"/>
  </w:num>
  <w:num w:numId="17">
    <w:abstractNumId w:val="15"/>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0AE7"/>
    <w:rsid w:val="000067EF"/>
    <w:rsid w:val="000205C3"/>
    <w:rsid w:val="00032D2B"/>
    <w:rsid w:val="000346AC"/>
    <w:rsid w:val="0005360D"/>
    <w:rsid w:val="00067038"/>
    <w:rsid w:val="00067504"/>
    <w:rsid w:val="00067AC8"/>
    <w:rsid w:val="00076CF4"/>
    <w:rsid w:val="00076E93"/>
    <w:rsid w:val="00085C1B"/>
    <w:rsid w:val="00090918"/>
    <w:rsid w:val="00092C16"/>
    <w:rsid w:val="000A1A8A"/>
    <w:rsid w:val="000A592A"/>
    <w:rsid w:val="000C5F40"/>
    <w:rsid w:val="000D18B4"/>
    <w:rsid w:val="000D351D"/>
    <w:rsid w:val="000D3AA1"/>
    <w:rsid w:val="000E564A"/>
    <w:rsid w:val="000E5C5D"/>
    <w:rsid w:val="000E60D0"/>
    <w:rsid w:val="000F18E1"/>
    <w:rsid w:val="000F25F5"/>
    <w:rsid w:val="00107B97"/>
    <w:rsid w:val="001435FB"/>
    <w:rsid w:val="00164796"/>
    <w:rsid w:val="00181C26"/>
    <w:rsid w:val="00183EED"/>
    <w:rsid w:val="0019497B"/>
    <w:rsid w:val="001A2139"/>
    <w:rsid w:val="001B0640"/>
    <w:rsid w:val="001B3675"/>
    <w:rsid w:val="001C2EAD"/>
    <w:rsid w:val="001C34F7"/>
    <w:rsid w:val="00200F66"/>
    <w:rsid w:val="00206E1B"/>
    <w:rsid w:val="00215FC2"/>
    <w:rsid w:val="0022735F"/>
    <w:rsid w:val="00235096"/>
    <w:rsid w:val="0023663C"/>
    <w:rsid w:val="00244537"/>
    <w:rsid w:val="00247C9C"/>
    <w:rsid w:val="00255B01"/>
    <w:rsid w:val="002631AD"/>
    <w:rsid w:val="00265C68"/>
    <w:rsid w:val="00277148"/>
    <w:rsid w:val="002A27DA"/>
    <w:rsid w:val="002B5B0E"/>
    <w:rsid w:val="002C35F0"/>
    <w:rsid w:val="002C5DFE"/>
    <w:rsid w:val="002D4BBB"/>
    <w:rsid w:val="002D78F2"/>
    <w:rsid w:val="002E0BF9"/>
    <w:rsid w:val="002E7E71"/>
    <w:rsid w:val="002F7429"/>
    <w:rsid w:val="00305614"/>
    <w:rsid w:val="003247AC"/>
    <w:rsid w:val="00342B26"/>
    <w:rsid w:val="00352BF5"/>
    <w:rsid w:val="003968FE"/>
    <w:rsid w:val="003A2036"/>
    <w:rsid w:val="003A3575"/>
    <w:rsid w:val="003B2F53"/>
    <w:rsid w:val="003C677B"/>
    <w:rsid w:val="003D04D0"/>
    <w:rsid w:val="003E3105"/>
    <w:rsid w:val="003E55F1"/>
    <w:rsid w:val="003E74BE"/>
    <w:rsid w:val="003F1F1F"/>
    <w:rsid w:val="003F4EFE"/>
    <w:rsid w:val="0040064E"/>
    <w:rsid w:val="00406366"/>
    <w:rsid w:val="00414F91"/>
    <w:rsid w:val="00416184"/>
    <w:rsid w:val="004169A0"/>
    <w:rsid w:val="00416EFA"/>
    <w:rsid w:val="0042078B"/>
    <w:rsid w:val="00437D95"/>
    <w:rsid w:val="00441D36"/>
    <w:rsid w:val="00445B11"/>
    <w:rsid w:val="0045462A"/>
    <w:rsid w:val="0047245D"/>
    <w:rsid w:val="0048618E"/>
    <w:rsid w:val="004903BE"/>
    <w:rsid w:val="00490FE0"/>
    <w:rsid w:val="00496FFB"/>
    <w:rsid w:val="004A3ED2"/>
    <w:rsid w:val="004A5547"/>
    <w:rsid w:val="004A6DFB"/>
    <w:rsid w:val="004C5070"/>
    <w:rsid w:val="004E7F7B"/>
    <w:rsid w:val="004F1916"/>
    <w:rsid w:val="004F2F0C"/>
    <w:rsid w:val="004F4483"/>
    <w:rsid w:val="00503C3B"/>
    <w:rsid w:val="00507E1E"/>
    <w:rsid w:val="0051241E"/>
    <w:rsid w:val="00512606"/>
    <w:rsid w:val="00536D98"/>
    <w:rsid w:val="00546691"/>
    <w:rsid w:val="0054773D"/>
    <w:rsid w:val="0055269A"/>
    <w:rsid w:val="00556AB0"/>
    <w:rsid w:val="005629FA"/>
    <w:rsid w:val="00565C72"/>
    <w:rsid w:val="00571126"/>
    <w:rsid w:val="005A1993"/>
    <w:rsid w:val="005A7F52"/>
    <w:rsid w:val="005C0F88"/>
    <w:rsid w:val="005C5C72"/>
    <w:rsid w:val="005C747F"/>
    <w:rsid w:val="005C794D"/>
    <w:rsid w:val="005D6EE7"/>
    <w:rsid w:val="005E79E9"/>
    <w:rsid w:val="005F4750"/>
    <w:rsid w:val="00606AE9"/>
    <w:rsid w:val="00611237"/>
    <w:rsid w:val="00612328"/>
    <w:rsid w:val="00613548"/>
    <w:rsid w:val="006333F0"/>
    <w:rsid w:val="00644C65"/>
    <w:rsid w:val="00662BCB"/>
    <w:rsid w:val="006664D2"/>
    <w:rsid w:val="006702C5"/>
    <w:rsid w:val="0067415E"/>
    <w:rsid w:val="00681C6A"/>
    <w:rsid w:val="00686E74"/>
    <w:rsid w:val="006907B7"/>
    <w:rsid w:val="00690BBD"/>
    <w:rsid w:val="006A0660"/>
    <w:rsid w:val="006A18AA"/>
    <w:rsid w:val="006A32B8"/>
    <w:rsid w:val="006A36AD"/>
    <w:rsid w:val="006C475B"/>
    <w:rsid w:val="006D008A"/>
    <w:rsid w:val="006E71E2"/>
    <w:rsid w:val="0071004B"/>
    <w:rsid w:val="007246F6"/>
    <w:rsid w:val="0073297F"/>
    <w:rsid w:val="0073494C"/>
    <w:rsid w:val="007451B4"/>
    <w:rsid w:val="00757F4B"/>
    <w:rsid w:val="00767149"/>
    <w:rsid w:val="007707F6"/>
    <w:rsid w:val="00787B3B"/>
    <w:rsid w:val="0079158A"/>
    <w:rsid w:val="00795579"/>
    <w:rsid w:val="007A3707"/>
    <w:rsid w:val="007A478D"/>
    <w:rsid w:val="007C5255"/>
    <w:rsid w:val="007C64F4"/>
    <w:rsid w:val="007D436E"/>
    <w:rsid w:val="007E04A1"/>
    <w:rsid w:val="00803532"/>
    <w:rsid w:val="00810F89"/>
    <w:rsid w:val="00824D69"/>
    <w:rsid w:val="0082588A"/>
    <w:rsid w:val="00834A63"/>
    <w:rsid w:val="008C29FF"/>
    <w:rsid w:val="008C3331"/>
    <w:rsid w:val="008E73F5"/>
    <w:rsid w:val="008F4221"/>
    <w:rsid w:val="009334C9"/>
    <w:rsid w:val="00935599"/>
    <w:rsid w:val="009457DF"/>
    <w:rsid w:val="00952604"/>
    <w:rsid w:val="00960A26"/>
    <w:rsid w:val="00964511"/>
    <w:rsid w:val="00986579"/>
    <w:rsid w:val="00986C61"/>
    <w:rsid w:val="00993755"/>
    <w:rsid w:val="00996635"/>
    <w:rsid w:val="009B1053"/>
    <w:rsid w:val="009B1133"/>
    <w:rsid w:val="009B12BA"/>
    <w:rsid w:val="009B7EFF"/>
    <w:rsid w:val="009C1E52"/>
    <w:rsid w:val="009C3E2C"/>
    <w:rsid w:val="009E32A8"/>
    <w:rsid w:val="009F5B88"/>
    <w:rsid w:val="009F615B"/>
    <w:rsid w:val="009F62DA"/>
    <w:rsid w:val="00A0001D"/>
    <w:rsid w:val="00A06A15"/>
    <w:rsid w:val="00A07683"/>
    <w:rsid w:val="00A14174"/>
    <w:rsid w:val="00A14EAD"/>
    <w:rsid w:val="00A15056"/>
    <w:rsid w:val="00A4059A"/>
    <w:rsid w:val="00A4381E"/>
    <w:rsid w:val="00A447EE"/>
    <w:rsid w:val="00A4547F"/>
    <w:rsid w:val="00A67446"/>
    <w:rsid w:val="00A677B9"/>
    <w:rsid w:val="00A904F8"/>
    <w:rsid w:val="00A914DC"/>
    <w:rsid w:val="00A96C63"/>
    <w:rsid w:val="00AD0FCD"/>
    <w:rsid w:val="00AE18C8"/>
    <w:rsid w:val="00AE4DC4"/>
    <w:rsid w:val="00AF23E6"/>
    <w:rsid w:val="00B02B59"/>
    <w:rsid w:val="00B04C7E"/>
    <w:rsid w:val="00B23865"/>
    <w:rsid w:val="00B26B0C"/>
    <w:rsid w:val="00B36DF9"/>
    <w:rsid w:val="00B43844"/>
    <w:rsid w:val="00B47FE8"/>
    <w:rsid w:val="00B64586"/>
    <w:rsid w:val="00B75C4F"/>
    <w:rsid w:val="00B81EE2"/>
    <w:rsid w:val="00B868D3"/>
    <w:rsid w:val="00BB13DB"/>
    <w:rsid w:val="00BC2938"/>
    <w:rsid w:val="00BD0AD4"/>
    <w:rsid w:val="00BD3E1E"/>
    <w:rsid w:val="00BD5D31"/>
    <w:rsid w:val="00BE48D3"/>
    <w:rsid w:val="00BF3422"/>
    <w:rsid w:val="00C10FD9"/>
    <w:rsid w:val="00C32429"/>
    <w:rsid w:val="00C45C19"/>
    <w:rsid w:val="00C50818"/>
    <w:rsid w:val="00C64A6C"/>
    <w:rsid w:val="00C84F25"/>
    <w:rsid w:val="00C95F72"/>
    <w:rsid w:val="00C973B7"/>
    <w:rsid w:val="00CB7064"/>
    <w:rsid w:val="00CD0110"/>
    <w:rsid w:val="00CE2FDA"/>
    <w:rsid w:val="00CE6822"/>
    <w:rsid w:val="00CF0A39"/>
    <w:rsid w:val="00CF0CF7"/>
    <w:rsid w:val="00CF68A9"/>
    <w:rsid w:val="00D27A40"/>
    <w:rsid w:val="00D27D0B"/>
    <w:rsid w:val="00D36357"/>
    <w:rsid w:val="00D4427A"/>
    <w:rsid w:val="00D446B2"/>
    <w:rsid w:val="00D446B7"/>
    <w:rsid w:val="00D529BF"/>
    <w:rsid w:val="00D54076"/>
    <w:rsid w:val="00D704CE"/>
    <w:rsid w:val="00D749DB"/>
    <w:rsid w:val="00D84B02"/>
    <w:rsid w:val="00D85651"/>
    <w:rsid w:val="00D93849"/>
    <w:rsid w:val="00DB70F3"/>
    <w:rsid w:val="00DC0319"/>
    <w:rsid w:val="00DD3B54"/>
    <w:rsid w:val="00DD4358"/>
    <w:rsid w:val="00DE7857"/>
    <w:rsid w:val="00DF0430"/>
    <w:rsid w:val="00DF0946"/>
    <w:rsid w:val="00E00B38"/>
    <w:rsid w:val="00E05526"/>
    <w:rsid w:val="00E0721A"/>
    <w:rsid w:val="00E12B41"/>
    <w:rsid w:val="00E13472"/>
    <w:rsid w:val="00E2244B"/>
    <w:rsid w:val="00E23152"/>
    <w:rsid w:val="00E35764"/>
    <w:rsid w:val="00E438CB"/>
    <w:rsid w:val="00E90D19"/>
    <w:rsid w:val="00EB4A39"/>
    <w:rsid w:val="00EB682D"/>
    <w:rsid w:val="00EB7712"/>
    <w:rsid w:val="00EC2791"/>
    <w:rsid w:val="00EF2305"/>
    <w:rsid w:val="00EF42DC"/>
    <w:rsid w:val="00EF5759"/>
    <w:rsid w:val="00F02F69"/>
    <w:rsid w:val="00F2353F"/>
    <w:rsid w:val="00F24A00"/>
    <w:rsid w:val="00F35C92"/>
    <w:rsid w:val="00F72DDD"/>
    <w:rsid w:val="00F877CF"/>
    <w:rsid w:val="00F92943"/>
    <w:rsid w:val="00F94C73"/>
    <w:rsid w:val="00F9590A"/>
    <w:rsid w:val="00FA60F0"/>
    <w:rsid w:val="00FA7FDD"/>
    <w:rsid w:val="00FB6053"/>
    <w:rsid w:val="00FC579F"/>
    <w:rsid w:val="00FC678D"/>
    <w:rsid w:val="00FC7B24"/>
    <w:rsid w:val="00FD7435"/>
    <w:rsid w:val="00FD7C0E"/>
    <w:rsid w:val="00FE7457"/>
    <w:rsid w:val="00FF0AFC"/>
    <w:rsid w:val="00FF5190"/>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B5EB0"/>
  <w15:chartTrackingRefBased/>
  <w15:docId w15:val="{BA6F24A0-5A7B-4EB5-B416-F10ADCBA6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849"/>
    <w:rPr>
      <w:rFonts w:eastAsia="Calibri"/>
      <w:sz w:val="24"/>
      <w:szCs w:val="24"/>
    </w:rPr>
  </w:style>
  <w:style w:type="paragraph" w:styleId="1">
    <w:name w:val="heading 1"/>
    <w:basedOn w:val="a"/>
    <w:next w:val="a"/>
    <w:link w:val="10"/>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1">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1"/>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link w:val="a8"/>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9">
    <w:name w:val="Block Text"/>
    <w:basedOn w:val="a"/>
    <w:unhideWhenUsed/>
    <w:rsid w:val="00E35764"/>
    <w:pPr>
      <w:tabs>
        <w:tab w:val="num" w:pos="360"/>
      </w:tabs>
      <w:ind w:left="142" w:right="4819"/>
      <w:jc w:val="center"/>
    </w:pPr>
  </w:style>
  <w:style w:type="character" w:customStyle="1" w:styleId="10">
    <w:name w:val="Заголовок 1 Знак"/>
    <w:link w:val="1"/>
    <w:rsid w:val="00F877CF"/>
    <w:rPr>
      <w:rFonts w:ascii="Arial" w:eastAsia="Times New Roman" w:hAnsi="Arial" w:cs="Arial"/>
      <w:b/>
      <w:bCs/>
      <w:kern w:val="32"/>
      <w:sz w:val="32"/>
      <w:szCs w:val="32"/>
      <w:lang w:val="en-GB" w:eastAsia="en-US"/>
    </w:rPr>
  </w:style>
  <w:style w:type="character" w:customStyle="1" w:styleId="a8">
    <w:name w:val="Основной текст Знак"/>
    <w:link w:val="a7"/>
    <w:rsid w:val="00F877CF"/>
    <w:rPr>
      <w:rFonts w:eastAsia="Calibri"/>
      <w:sz w:val="24"/>
      <w:szCs w:val="24"/>
    </w:rPr>
  </w:style>
  <w:style w:type="character" w:customStyle="1" w:styleId="3">
    <w:name w:val="Основной текст3"/>
    <w:rsid w:val="00F877CF"/>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a">
    <w:name w:val="annotation reference"/>
    <w:rsid w:val="00F877CF"/>
    <w:rPr>
      <w:sz w:val="16"/>
      <w:szCs w:val="16"/>
    </w:rPr>
  </w:style>
  <w:style w:type="paragraph" w:styleId="ab">
    <w:name w:val="annotation text"/>
    <w:basedOn w:val="a"/>
    <w:link w:val="ac"/>
    <w:rsid w:val="00F877CF"/>
    <w:rPr>
      <w:sz w:val="20"/>
      <w:szCs w:val="20"/>
    </w:rPr>
  </w:style>
  <w:style w:type="character" w:customStyle="1" w:styleId="ac">
    <w:name w:val="Текст примечания Знак"/>
    <w:link w:val="ab"/>
    <w:rsid w:val="00F877CF"/>
    <w:rPr>
      <w:rFonts w:eastAsia="Calibri"/>
    </w:rPr>
  </w:style>
  <w:style w:type="paragraph" w:styleId="ad">
    <w:name w:val="annotation subject"/>
    <w:basedOn w:val="ab"/>
    <w:next w:val="ab"/>
    <w:link w:val="ae"/>
    <w:rsid w:val="00F877CF"/>
    <w:rPr>
      <w:b/>
      <w:bCs/>
    </w:rPr>
  </w:style>
  <w:style w:type="character" w:customStyle="1" w:styleId="ae">
    <w:name w:val="Тема примечания Знак"/>
    <w:link w:val="ad"/>
    <w:rsid w:val="00F877CF"/>
    <w:rPr>
      <w:rFonts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Ольга Александровна Всехсвятская</cp:lastModifiedBy>
  <cp:revision>3</cp:revision>
  <cp:lastPrinted>2015-02-19T10:07:00Z</cp:lastPrinted>
  <dcterms:created xsi:type="dcterms:W3CDTF">2022-02-11T07:25:00Z</dcterms:created>
  <dcterms:modified xsi:type="dcterms:W3CDTF">2022-09-06T08:29:00Z</dcterms:modified>
</cp:coreProperties>
</file>